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1BF2" w:rsidRDefault="00CE1BF2" w:rsidP="00CE1BF2">
      <w:pPr>
        <w:jc w:val="center"/>
        <w:rPr>
          <w:rFonts w:ascii="Segoe UI" w:hAnsi="Segoe UI" w:cs="Segoe UI"/>
          <w:b/>
          <w:noProof/>
          <w:sz w:val="24"/>
        </w:rPr>
      </w:pPr>
    </w:p>
    <w:p w:rsidR="00DA7F89" w:rsidRPr="00DA7F89" w:rsidRDefault="00DA7F89" w:rsidP="00DA7F89">
      <w:pPr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DA7F89">
        <w:rPr>
          <w:rFonts w:ascii="Segoe UI" w:hAnsi="Segoe UI" w:cs="Segoe UI"/>
          <w:b/>
          <w:noProof/>
          <w:sz w:val="28"/>
        </w:rPr>
        <w:t>В Новосибирской области утверждены результаты государственной кадастровой оценки земель</w:t>
      </w:r>
    </w:p>
    <w:p w:rsidR="00DA7F89" w:rsidRPr="00DA7F89" w:rsidRDefault="00DA7F89" w:rsidP="00DA7F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DA7F89" w:rsidRPr="00DA7F89" w:rsidRDefault="00DA7F89" w:rsidP="00DA7F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A7F89">
        <w:rPr>
          <w:rFonts w:ascii="Segoe UI" w:hAnsi="Segoe UI" w:cs="Segoe UI"/>
          <w:noProof/>
          <w:sz w:val="28"/>
        </w:rPr>
        <w:t>В Новосибирской области завершена государственная кадастровая оценка всех категорий земель, которая проводилась в рамках единого цикла ГКО.</w:t>
      </w:r>
    </w:p>
    <w:p w:rsidR="00DA7F89" w:rsidRPr="00DA7F89" w:rsidRDefault="00DA7F89" w:rsidP="00DA7F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A7F89">
        <w:rPr>
          <w:rFonts w:ascii="Segoe UI" w:hAnsi="Segoe UI" w:cs="Segoe UI"/>
          <w:noProof/>
          <w:sz w:val="28"/>
        </w:rPr>
        <w:t>Работы выполнены государственным бюджетным учреждением Новосибирской области «Новосибирский центр кадастровой оценки и инвентаризации» (ГБУ НСО «ЦКО и БТИ»).</w:t>
      </w:r>
    </w:p>
    <w:p w:rsidR="00DA7F89" w:rsidRPr="00DA7F89" w:rsidRDefault="00DA7F89" w:rsidP="00DA7F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A7F89">
        <w:rPr>
          <w:rFonts w:ascii="Segoe UI" w:hAnsi="Segoe UI" w:cs="Segoe UI"/>
          <w:noProof/>
          <w:sz w:val="28"/>
        </w:rPr>
        <w:t>Переоценено 984</w:t>
      </w:r>
      <w:r>
        <w:rPr>
          <w:rFonts w:ascii="Segoe UI" w:hAnsi="Segoe UI" w:cs="Segoe UI"/>
          <w:noProof/>
          <w:sz w:val="28"/>
        </w:rPr>
        <w:t xml:space="preserve"> </w:t>
      </w:r>
      <w:r w:rsidRPr="00DA7F89">
        <w:rPr>
          <w:rFonts w:ascii="Segoe UI" w:hAnsi="Segoe UI" w:cs="Segoe UI"/>
          <w:noProof/>
          <w:sz w:val="28"/>
        </w:rPr>
        <w:t>225 земельных участков.</w:t>
      </w:r>
    </w:p>
    <w:p w:rsidR="00DA7F89" w:rsidRPr="00DA7F89" w:rsidRDefault="00DA7F89" w:rsidP="00DA7F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A7F89">
        <w:rPr>
          <w:rFonts w:ascii="Segoe UI" w:hAnsi="Segoe UI" w:cs="Segoe UI"/>
          <w:noProof/>
          <w:sz w:val="28"/>
        </w:rPr>
        <w:t>Результаты оценки утверждены приказом Департамента имущества и земельных отношений Новоси</w:t>
      </w:r>
      <w:r w:rsidR="007B4129">
        <w:rPr>
          <w:rFonts w:ascii="Segoe UI" w:hAnsi="Segoe UI" w:cs="Segoe UI"/>
          <w:noProof/>
          <w:sz w:val="28"/>
        </w:rPr>
        <w:t>бирской области от 20.10.2022 №</w:t>
      </w:r>
      <w:r w:rsidRPr="00DA7F89">
        <w:rPr>
          <w:rFonts w:ascii="Segoe UI" w:hAnsi="Segoe UI" w:cs="Segoe UI"/>
          <w:noProof/>
          <w:sz w:val="28"/>
        </w:rPr>
        <w:t>3017. Указанный приказ и приложения к нему опубликованы в сетевом издании «Официальный интернет-портал правовой информации Новосибирской области» www.nsopravo.ru от 28.10.2022, а также размещены на сайте Департамента имущества и земельных отношений Новосибирской области в разделе «Деятельность/Государственная кадастровая оценка» (</w:t>
      </w:r>
      <w:hyperlink r:id="rId8" w:history="1">
        <w:r w:rsidRPr="00DA7F89">
          <w:rPr>
            <w:rStyle w:val="a3"/>
            <w:rFonts w:ascii="Segoe UI" w:hAnsi="Segoe UI" w:cs="Segoe UI"/>
            <w:noProof/>
            <w:color w:val="auto"/>
            <w:sz w:val="28"/>
            <w:u w:val="none"/>
          </w:rPr>
          <w:t>http://dizo.nso.ru/page/53</w:t>
        </w:r>
      </w:hyperlink>
      <w:r w:rsidRPr="00DA7F89">
        <w:rPr>
          <w:rFonts w:ascii="Segoe UI" w:hAnsi="Segoe UI" w:cs="Segoe UI"/>
          <w:noProof/>
          <w:sz w:val="28"/>
        </w:rPr>
        <w:t>).</w:t>
      </w:r>
    </w:p>
    <w:p w:rsidR="00DA7F89" w:rsidRPr="00DA7F89" w:rsidRDefault="00DA7F89" w:rsidP="00DA7F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A7F89">
        <w:rPr>
          <w:rFonts w:ascii="Segoe UI" w:hAnsi="Segoe UI" w:cs="Segoe UI"/>
          <w:noProof/>
          <w:sz w:val="28"/>
        </w:rPr>
        <w:t>С отчетом об оценке земельных участков Новосибирской области можно ознакомиться на сайте Росреестра в серви</w:t>
      </w:r>
      <w:r w:rsidR="004906C6">
        <w:rPr>
          <w:rFonts w:ascii="Segoe UI" w:hAnsi="Segoe UI" w:cs="Segoe UI"/>
          <w:noProof/>
          <w:sz w:val="28"/>
        </w:rPr>
        <w:t xml:space="preserve">се «Фонд данных государственной кадастровой оценки» </w:t>
      </w:r>
      <w:r w:rsidRPr="00DA7F89">
        <w:rPr>
          <w:rFonts w:ascii="Segoe UI" w:hAnsi="Segoe UI" w:cs="Segoe UI"/>
          <w:noProof/>
          <w:sz w:val="28"/>
        </w:rPr>
        <w:t>https://rosreestr.gov.ru/wps/portal/cc_ib_svedFDGKO.</w:t>
      </w:r>
    </w:p>
    <w:p w:rsidR="006D233B" w:rsidRPr="006D233B" w:rsidRDefault="00DA7F89" w:rsidP="00DA7F8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DA7F89">
        <w:rPr>
          <w:rFonts w:ascii="Segoe UI" w:hAnsi="Segoe UI" w:cs="Segoe UI"/>
          <w:noProof/>
          <w:sz w:val="28"/>
        </w:rPr>
        <w:t>При наличии вопросов по оценке земельных участков  граждане и юридические лица, органы государственной власти и органы местного самоуправления вправе обратиться к исполнителю работ ГБУ НСО</w:t>
      </w:r>
      <w:r w:rsidR="004906C6">
        <w:rPr>
          <w:rFonts w:ascii="Segoe UI" w:hAnsi="Segoe UI" w:cs="Segoe UI"/>
          <w:noProof/>
          <w:sz w:val="28"/>
        </w:rPr>
        <w:t xml:space="preserve"> </w:t>
      </w:r>
      <w:r w:rsidRPr="00DA7F89">
        <w:rPr>
          <w:rFonts w:ascii="Segoe UI" w:hAnsi="Segoe UI" w:cs="Segoe UI"/>
          <w:noProof/>
          <w:sz w:val="28"/>
        </w:rPr>
        <w:t>«ЦКО и БТИ». Адрес: 63</w:t>
      </w:r>
      <w:r w:rsidR="004906C6">
        <w:rPr>
          <w:rFonts w:ascii="Segoe UI" w:hAnsi="Segoe UI" w:cs="Segoe UI"/>
          <w:noProof/>
          <w:sz w:val="28"/>
        </w:rPr>
        <w:t>0004, Новосибирская область, г. </w:t>
      </w:r>
      <w:r w:rsidRPr="00DA7F89">
        <w:rPr>
          <w:rFonts w:ascii="Segoe UI" w:hAnsi="Segoe UI" w:cs="Segoe UI"/>
          <w:noProof/>
          <w:sz w:val="28"/>
        </w:rPr>
        <w:t>Новосибирск,</w:t>
      </w:r>
      <w:r w:rsidR="004906C6">
        <w:rPr>
          <w:rFonts w:ascii="Segoe UI" w:hAnsi="Segoe UI" w:cs="Segoe UI"/>
          <w:noProof/>
          <w:sz w:val="28"/>
        </w:rPr>
        <w:t xml:space="preserve"> </w:t>
      </w:r>
      <w:r w:rsidRPr="00DA7F89">
        <w:rPr>
          <w:rFonts w:ascii="Segoe UI" w:hAnsi="Segoe UI" w:cs="Segoe UI"/>
          <w:noProof/>
          <w:sz w:val="28"/>
        </w:rPr>
        <w:t>ул. Сибирская, 15; сайт: www.noti.ru, электронная почта: kanc@noti.ru, контактные телефоны: 217-22-04, 221-81-18, 221-55-69.</w:t>
      </w:r>
    </w:p>
    <w:p w:rsidR="006D233B" w:rsidRPr="006D233B" w:rsidRDefault="00141714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B916FF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916FF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</w:t>
      </w:r>
      <w:bookmarkStart w:id="0" w:name="_GoBack"/>
      <w:bookmarkEnd w:id="0"/>
      <w:r w:rsidRPr="00141714">
        <w:rPr>
          <w:rFonts w:ascii="Segoe UI" w:hAnsi="Segoe UI" w:cs="Segoe UI"/>
          <w:sz w:val="18"/>
          <w:szCs w:val="18"/>
        </w:rPr>
        <w:t>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B916F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C028C8" w:rsidRPr="004838E7" w:rsidRDefault="00B916FF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B916FF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proofErr w:type="spellStart"/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ЯндексДзен</w:t>
        </w:r>
        <w:proofErr w:type="spellEnd"/>
      </w:hyperlink>
    </w:p>
    <w:p w:rsidR="006F1713" w:rsidRPr="00141714" w:rsidRDefault="00B916FF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D42" w:rsidRDefault="005B2D42" w:rsidP="00747FDB">
      <w:pPr>
        <w:spacing w:after="0" w:line="240" w:lineRule="auto"/>
      </w:pPr>
      <w:r>
        <w:separator/>
      </w:r>
    </w:p>
  </w:endnote>
  <w:endnote w:type="continuationSeparator" w:id="0">
    <w:p w:rsidR="005B2D42" w:rsidRDefault="005B2D4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D42" w:rsidRDefault="005B2D42" w:rsidP="00747FDB">
      <w:pPr>
        <w:spacing w:after="0" w:line="240" w:lineRule="auto"/>
      </w:pPr>
      <w:r>
        <w:separator/>
      </w:r>
    </w:p>
  </w:footnote>
  <w:footnote w:type="continuationSeparator" w:id="0">
    <w:p w:rsidR="005B2D42" w:rsidRDefault="005B2D4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B916FF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F74E4"/>
    <w:rsid w:val="006016B9"/>
    <w:rsid w:val="0060440C"/>
    <w:rsid w:val="00605316"/>
    <w:rsid w:val="006409BF"/>
    <w:rsid w:val="00657AA5"/>
    <w:rsid w:val="00694A7B"/>
    <w:rsid w:val="006A0CFA"/>
    <w:rsid w:val="006C24F6"/>
    <w:rsid w:val="006D233B"/>
    <w:rsid w:val="006F1713"/>
    <w:rsid w:val="007076C4"/>
    <w:rsid w:val="00714629"/>
    <w:rsid w:val="00742794"/>
    <w:rsid w:val="00747FDB"/>
    <w:rsid w:val="007739AC"/>
    <w:rsid w:val="00785807"/>
    <w:rsid w:val="007A1A9E"/>
    <w:rsid w:val="007B2542"/>
    <w:rsid w:val="007B4129"/>
    <w:rsid w:val="0083407C"/>
    <w:rsid w:val="00836E3C"/>
    <w:rsid w:val="008C6DC0"/>
    <w:rsid w:val="008C76F5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76C9B"/>
    <w:rsid w:val="00B807E1"/>
    <w:rsid w:val="00B916FF"/>
    <w:rsid w:val="00BB4775"/>
    <w:rsid w:val="00BB6423"/>
    <w:rsid w:val="00BF5FF5"/>
    <w:rsid w:val="00C028C8"/>
    <w:rsid w:val="00C47D80"/>
    <w:rsid w:val="00CA3F4D"/>
    <w:rsid w:val="00CE1BF2"/>
    <w:rsid w:val="00CF76E8"/>
    <w:rsid w:val="00D06BB4"/>
    <w:rsid w:val="00D17291"/>
    <w:rsid w:val="00D9604A"/>
    <w:rsid w:val="00DA7F89"/>
    <w:rsid w:val="00DD1B0C"/>
    <w:rsid w:val="00DE1EF3"/>
    <w:rsid w:val="00DE5CE2"/>
    <w:rsid w:val="00DF2633"/>
    <w:rsid w:val="00E018D4"/>
    <w:rsid w:val="00E10065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/page/53" TargetMode="External"/><Relationship Id="rId13" Type="http://schemas.openxmlformats.org/officeDocument/2006/relationships/hyperlink" Target="https://zen.yandex.ru/id/604850742889e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6</cp:revision>
  <cp:lastPrinted>2022-01-19T07:30:00Z</cp:lastPrinted>
  <dcterms:created xsi:type="dcterms:W3CDTF">2022-11-23T03:53:00Z</dcterms:created>
  <dcterms:modified xsi:type="dcterms:W3CDTF">2022-12-02T07:57:00Z</dcterms:modified>
</cp:coreProperties>
</file>